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57" w:rsidRPr="00530257" w:rsidRDefault="00530257" w:rsidP="00530257">
      <w:pPr>
        <w:spacing w:before="300" w:after="75" w:line="240" w:lineRule="auto"/>
        <w:outlineLvl w:val="3"/>
        <w:rPr>
          <w:rFonts w:eastAsia="Times New Roman" w:cs="Times New Roman"/>
          <w:b/>
          <w:bCs/>
          <w:caps/>
          <w:sz w:val="36"/>
          <w:szCs w:val="36"/>
          <w:lang w:eastAsia="fr-FR"/>
        </w:rPr>
      </w:pPr>
      <w:r w:rsidRPr="00530257">
        <w:rPr>
          <w:rFonts w:eastAsia="Times New Roman" w:cs="Times New Roman"/>
          <w:b/>
          <w:bCs/>
          <w:caps/>
          <w:sz w:val="36"/>
          <w:szCs w:val="36"/>
          <w:lang w:eastAsia="fr-FR"/>
        </w:rPr>
        <w:t>HOMELIE DE SAINT GRÉGOIRE DE NAZIANCE </w:t>
      </w:r>
      <w:r w:rsidRPr="00530257">
        <w:rPr>
          <w:rFonts w:eastAsia="Times New Roman" w:cs="Times New Roman"/>
          <w:b/>
          <w:bCs/>
          <w:caps/>
          <w:sz w:val="36"/>
          <w:szCs w:val="36"/>
          <w:lang w:eastAsia="fr-FR"/>
        </w:rPr>
        <w:br/>
        <w:t>POUR LA PÂQUE</w:t>
      </w:r>
    </w:p>
    <w:p w:rsidR="00530257" w:rsidRPr="00530257" w:rsidRDefault="00530257" w:rsidP="00530257">
      <w:pPr>
        <w:spacing w:after="150" w:line="240" w:lineRule="auto"/>
        <w:rPr>
          <w:rFonts w:eastAsia="Times New Roman" w:cs="Times New Roman"/>
          <w:sz w:val="36"/>
          <w:szCs w:val="36"/>
          <w:lang w:eastAsia="fr-FR"/>
        </w:rPr>
      </w:pPr>
      <w:r w:rsidRPr="00530257">
        <w:rPr>
          <w:rFonts w:eastAsia="Times New Roman" w:cs="Times New Roman"/>
          <w:b/>
          <w:bCs/>
          <w:sz w:val="36"/>
          <w:szCs w:val="36"/>
          <w:lang w:eastAsia="fr-FR"/>
        </w:rPr>
        <w:t>Participer à la Pâque du Christ. </w:t>
      </w:r>
      <w:r w:rsidRPr="00530257">
        <w:rPr>
          <w:rFonts w:eastAsia="Times New Roman" w:cs="Times New Roman"/>
          <w:sz w:val="36"/>
          <w:szCs w:val="36"/>
          <w:lang w:eastAsia="fr-FR"/>
        </w:rPr>
        <w:br/>
      </w:r>
      <w:r w:rsidRPr="00530257">
        <w:rPr>
          <w:rFonts w:eastAsia="Times New Roman" w:cs="Times New Roman"/>
          <w:sz w:val="36"/>
          <w:szCs w:val="36"/>
          <w:lang w:eastAsia="fr-FR"/>
        </w:rPr>
        <w:br/>
        <w:t>Nous allons participer à la Pâque. Cette participation sera, maintenant encore, en figure, par le sacrement. Toutefois, ce sacrement sera plus parlant que dans la loi ancienne, car le banquet pascal, j'ose le dire, était alors très obscur : c'était une préfiguration. Mais bientôt, la Pâque sera plus parfaite et plus pure, car le Verbe y </w:t>
      </w:r>
      <w:r w:rsidRPr="00530257">
        <w:rPr>
          <w:rFonts w:eastAsia="Times New Roman" w:cs="Times New Roman"/>
          <w:i/>
          <w:iCs/>
          <w:sz w:val="36"/>
          <w:szCs w:val="36"/>
          <w:lang w:eastAsia="fr-FR"/>
        </w:rPr>
        <w:t>boira avec nous le vin nouveau dans le Royaume de son Père</w:t>
      </w:r>
      <w:r w:rsidRPr="00530257">
        <w:rPr>
          <w:rFonts w:eastAsia="Times New Roman" w:cs="Times New Roman"/>
          <w:sz w:val="36"/>
          <w:szCs w:val="36"/>
          <w:lang w:eastAsia="fr-FR"/>
        </w:rPr>
        <w:t>. Alors, en effet, Il nous révélera et nous enseignera ce qu'il nous a montré jusqu'ici de façon restreinte. Car elle est toujours nouvelle, la Pâque que nous pouvons connaître aujourd'hui.</w:t>
      </w:r>
      <w:r w:rsidRPr="00530257">
        <w:rPr>
          <w:rFonts w:eastAsia="Times New Roman" w:cs="Times New Roman"/>
          <w:sz w:val="36"/>
          <w:szCs w:val="36"/>
          <w:lang w:eastAsia="fr-FR"/>
        </w:rPr>
        <w:br/>
      </w:r>
      <w:r w:rsidRPr="00530257">
        <w:rPr>
          <w:rFonts w:eastAsia="Times New Roman" w:cs="Times New Roman"/>
          <w:sz w:val="36"/>
          <w:szCs w:val="36"/>
          <w:lang w:eastAsia="fr-FR"/>
        </w:rPr>
        <w:br/>
        <w:t>Quelle est donc cette boisson délicieuse ? C'est à moi de l'enseigner, c'est au Christ de faire comprendre et assimiler cette doctrine à ses disciples. En effet, la doctrine est une nourriture, même pour celui qui la donne aux autres.</w:t>
      </w:r>
      <w:r w:rsidRPr="00530257">
        <w:rPr>
          <w:rFonts w:eastAsia="Times New Roman" w:cs="Times New Roman"/>
          <w:sz w:val="36"/>
          <w:szCs w:val="36"/>
          <w:lang w:eastAsia="fr-FR"/>
        </w:rPr>
        <w:br/>
      </w:r>
      <w:r w:rsidRPr="00530257">
        <w:rPr>
          <w:rFonts w:eastAsia="Times New Roman" w:cs="Times New Roman"/>
          <w:sz w:val="36"/>
          <w:szCs w:val="36"/>
          <w:lang w:eastAsia="fr-FR"/>
        </w:rPr>
        <w:br/>
        <w:t>Eh bien, quant à nous, participons à la loi, mais à la lumière de l'Évangile et non pas selon la lettre ; de façon parfaite et non ébauchée ; pour toujours et non pas pour un moment. Ayons pour capitale non pas la Jérusalem d'en bas, mais la cité d'en haut ; non pas celle qui est piétinée par les armées, mais celle qui est glorifiée par les anges. Offrons en sacrifice, non pas </w:t>
      </w:r>
      <w:r w:rsidRPr="00530257">
        <w:rPr>
          <w:rFonts w:eastAsia="Times New Roman" w:cs="Times New Roman"/>
          <w:i/>
          <w:iCs/>
          <w:sz w:val="36"/>
          <w:szCs w:val="36"/>
          <w:lang w:eastAsia="fr-FR"/>
        </w:rPr>
        <w:t>de jeunes taureaux ni des agneaux portant cornes et sabots</w:t>
      </w:r>
      <w:r w:rsidRPr="00530257">
        <w:rPr>
          <w:rFonts w:eastAsia="Times New Roman" w:cs="Times New Roman"/>
          <w:sz w:val="36"/>
          <w:szCs w:val="36"/>
          <w:lang w:eastAsia="fr-FR"/>
        </w:rPr>
        <w:t> — offrandes mortes et insensibles — ; </w:t>
      </w:r>
      <w:r w:rsidRPr="00530257">
        <w:rPr>
          <w:rFonts w:eastAsia="Times New Roman" w:cs="Times New Roman"/>
          <w:i/>
          <w:iCs/>
          <w:sz w:val="36"/>
          <w:szCs w:val="36"/>
          <w:lang w:eastAsia="fr-FR"/>
        </w:rPr>
        <w:t>offrons à Dieu un sacrifice de louange</w:t>
      </w:r>
      <w:r w:rsidRPr="00530257">
        <w:rPr>
          <w:rFonts w:eastAsia="Times New Roman" w:cs="Times New Roman"/>
          <w:sz w:val="36"/>
          <w:szCs w:val="36"/>
          <w:lang w:eastAsia="fr-FR"/>
        </w:rPr>
        <w:t xml:space="preserve"> sur l'autel céleste, en union avec les chœurs du ciel. ~ Ce que je vais dire va plus loin : c'est nous-mêmes que nous devons offrir à Dieu en sacrifice ; offrons-lui chaque jour toute notre activité. Acceptons tout pour le Christ ; par nos </w:t>
      </w:r>
      <w:r w:rsidRPr="00530257">
        <w:rPr>
          <w:rFonts w:eastAsia="Times New Roman" w:cs="Times New Roman"/>
          <w:sz w:val="36"/>
          <w:szCs w:val="36"/>
          <w:lang w:eastAsia="fr-FR"/>
        </w:rPr>
        <w:lastRenderedPageBreak/>
        <w:t>souffrances, imitons sa passion ; par notre sang honorons son sang ; montons vers la croix avec ferveur. ~</w:t>
      </w:r>
      <w:r w:rsidRPr="00530257">
        <w:rPr>
          <w:rFonts w:eastAsia="Times New Roman" w:cs="Times New Roman"/>
          <w:sz w:val="36"/>
          <w:szCs w:val="36"/>
          <w:lang w:eastAsia="fr-FR"/>
        </w:rPr>
        <w:br/>
      </w:r>
      <w:r w:rsidRPr="00530257">
        <w:rPr>
          <w:rFonts w:eastAsia="Times New Roman" w:cs="Times New Roman"/>
          <w:sz w:val="36"/>
          <w:szCs w:val="36"/>
          <w:lang w:eastAsia="fr-FR"/>
        </w:rPr>
        <w:br/>
        <w:t>Si tu es Simon de Cyrène, prends la croix et suis-le. Si tu es crucifié avec lui, comme le malfaiteur, reconnais, comme cet homme juste, qu'il est Dieu. Si lui-même </w:t>
      </w:r>
      <w:r w:rsidRPr="00530257">
        <w:rPr>
          <w:rFonts w:eastAsia="Times New Roman" w:cs="Times New Roman"/>
          <w:i/>
          <w:iCs/>
          <w:sz w:val="36"/>
          <w:szCs w:val="36"/>
          <w:lang w:eastAsia="fr-FR"/>
        </w:rPr>
        <w:t>a été compté parmi les pécheurs</w:t>
      </w:r>
      <w:r w:rsidRPr="00530257">
        <w:rPr>
          <w:rFonts w:eastAsia="Times New Roman" w:cs="Times New Roman"/>
          <w:sz w:val="36"/>
          <w:szCs w:val="36"/>
          <w:lang w:eastAsia="fr-FR"/>
        </w:rPr>
        <w:t> à cause de toi et de ton péché, toi, deviens un homme juste à cause de lui. En te crucifiant, adore celui qui a été crucifié à cause de toi, et tire quelque profit de ta méchanceté même ; achète le salut au prix de la mort ; entre au Paradis avec Jésus, pour comprendre de quels biens tu étais exclu. Contemple les merveilles qui sont là, et laisse mourir au-dehors, avec ses blasphèmes, celui qui l'injuriait.</w:t>
      </w:r>
      <w:r w:rsidRPr="00530257">
        <w:rPr>
          <w:rFonts w:eastAsia="Times New Roman" w:cs="Times New Roman"/>
          <w:sz w:val="36"/>
          <w:szCs w:val="36"/>
          <w:lang w:eastAsia="fr-FR"/>
        </w:rPr>
        <w:br/>
      </w:r>
      <w:r w:rsidRPr="00530257">
        <w:rPr>
          <w:rFonts w:eastAsia="Times New Roman" w:cs="Times New Roman"/>
          <w:sz w:val="36"/>
          <w:szCs w:val="36"/>
          <w:lang w:eastAsia="fr-FR"/>
        </w:rPr>
        <w:br/>
        <w:t>Si tu es Joseph d'</w:t>
      </w:r>
      <w:proofErr w:type="spellStart"/>
      <w:r w:rsidRPr="00530257">
        <w:rPr>
          <w:rFonts w:eastAsia="Times New Roman" w:cs="Times New Roman"/>
          <w:sz w:val="36"/>
          <w:szCs w:val="36"/>
          <w:lang w:eastAsia="fr-FR"/>
        </w:rPr>
        <w:t>Arimathie</w:t>
      </w:r>
      <w:proofErr w:type="spellEnd"/>
      <w:r w:rsidRPr="00530257">
        <w:rPr>
          <w:rFonts w:eastAsia="Times New Roman" w:cs="Times New Roman"/>
          <w:sz w:val="36"/>
          <w:szCs w:val="36"/>
          <w:lang w:eastAsia="fr-FR"/>
        </w:rPr>
        <w:t>, réclame le corps à celui qui l'a fait mettre en croix ; que ton souci soit le rachat du monde.</w:t>
      </w:r>
      <w:r w:rsidRPr="00530257">
        <w:rPr>
          <w:rFonts w:eastAsia="Times New Roman" w:cs="Times New Roman"/>
          <w:sz w:val="36"/>
          <w:szCs w:val="36"/>
          <w:lang w:eastAsia="fr-FR"/>
        </w:rPr>
        <w:br/>
      </w:r>
      <w:r w:rsidRPr="00530257">
        <w:rPr>
          <w:rFonts w:eastAsia="Times New Roman" w:cs="Times New Roman"/>
          <w:sz w:val="36"/>
          <w:szCs w:val="36"/>
          <w:lang w:eastAsia="fr-FR"/>
        </w:rPr>
        <w:br/>
        <w:t>Si tu es Nicodème, cet adorateur nocturne de Dieu, mets-le au tombeau avec les parfums.</w:t>
      </w:r>
      <w:r w:rsidRPr="00530257">
        <w:rPr>
          <w:rFonts w:eastAsia="Times New Roman" w:cs="Times New Roman"/>
          <w:sz w:val="36"/>
          <w:szCs w:val="36"/>
          <w:lang w:eastAsia="fr-FR"/>
        </w:rPr>
        <w:br/>
      </w:r>
      <w:r w:rsidRPr="00530257">
        <w:rPr>
          <w:rFonts w:eastAsia="Times New Roman" w:cs="Times New Roman"/>
          <w:sz w:val="36"/>
          <w:szCs w:val="36"/>
          <w:lang w:eastAsia="fr-FR"/>
        </w:rPr>
        <w:br/>
        <w:t xml:space="preserve">Si tu es une des saintes femmes, l'une ou l'autre Marie, si tu es Salomé </w:t>
      </w:r>
      <w:proofErr w:type="gramStart"/>
      <w:r w:rsidRPr="00530257">
        <w:rPr>
          <w:rFonts w:eastAsia="Times New Roman" w:cs="Times New Roman"/>
          <w:sz w:val="36"/>
          <w:szCs w:val="36"/>
          <w:lang w:eastAsia="fr-FR"/>
        </w:rPr>
        <w:t>ou Jeanne, va le</w:t>
      </w:r>
      <w:proofErr w:type="gramEnd"/>
      <w:r w:rsidRPr="00530257">
        <w:rPr>
          <w:rFonts w:eastAsia="Times New Roman" w:cs="Times New Roman"/>
          <w:sz w:val="36"/>
          <w:szCs w:val="36"/>
          <w:lang w:eastAsia="fr-FR"/>
        </w:rPr>
        <w:t xml:space="preserve"> pleurer de grand matin. Sois la première à voir la pierre enlevée, à voir peut-être les anges, et Jésus lui-même.</w:t>
      </w:r>
    </w:p>
    <w:p w:rsidR="009A08FA" w:rsidRDefault="009A08FA">
      <w:pPr>
        <w:rPr>
          <w:rFonts w:cs="Times New Roman"/>
          <w:sz w:val="36"/>
          <w:szCs w:val="36"/>
        </w:rPr>
      </w:pPr>
    </w:p>
    <w:p w:rsidR="00530257" w:rsidRDefault="00530257">
      <w:pPr>
        <w:rPr>
          <w:rFonts w:cs="Times New Roman"/>
          <w:sz w:val="36"/>
          <w:szCs w:val="36"/>
        </w:rPr>
      </w:pPr>
    </w:p>
    <w:p w:rsidR="00530257" w:rsidRDefault="00530257">
      <w:pPr>
        <w:rPr>
          <w:rFonts w:cs="Times New Roman"/>
          <w:sz w:val="36"/>
          <w:szCs w:val="36"/>
        </w:rPr>
      </w:pPr>
    </w:p>
    <w:p w:rsidR="00530257" w:rsidRDefault="00530257">
      <w:pPr>
        <w:rPr>
          <w:rFonts w:cs="Times New Roman"/>
          <w:sz w:val="36"/>
          <w:szCs w:val="36"/>
        </w:rPr>
      </w:pPr>
    </w:p>
    <w:p w:rsidR="00530257" w:rsidRDefault="00530257">
      <w:pPr>
        <w:rPr>
          <w:rFonts w:cs="Times New Roman"/>
          <w:sz w:val="36"/>
          <w:szCs w:val="36"/>
        </w:rPr>
      </w:pPr>
    </w:p>
    <w:p w:rsidR="00530257" w:rsidRDefault="00530257">
      <w:pPr>
        <w:rPr>
          <w:rFonts w:cs="Times New Roman"/>
          <w:sz w:val="36"/>
          <w:szCs w:val="36"/>
        </w:rPr>
      </w:pPr>
      <w:bookmarkStart w:id="0" w:name="_GoBack"/>
      <w:bookmarkEnd w:id="0"/>
    </w:p>
    <w:sectPr w:rsidR="00530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57"/>
    <w:rsid w:val="00530257"/>
    <w:rsid w:val="009A0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530257"/>
    <w:pPr>
      <w:spacing w:before="100" w:beforeAutospacing="1" w:after="100" w:afterAutospacing="1" w:line="240" w:lineRule="auto"/>
      <w:outlineLvl w:val="3"/>
    </w:pPr>
    <w:rPr>
      <w:rFonts w:eastAsia="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30257"/>
    <w:rPr>
      <w:rFonts w:eastAsia="Times New Roman" w:cs="Times New Roman"/>
      <w:b/>
      <w:bCs/>
      <w:szCs w:val="24"/>
      <w:lang w:eastAsia="fr-FR"/>
    </w:rPr>
  </w:style>
  <w:style w:type="paragraph" w:styleId="NormalWeb">
    <w:name w:val="Normal (Web)"/>
    <w:basedOn w:val="Normal"/>
    <w:uiPriority w:val="99"/>
    <w:semiHidden/>
    <w:unhideWhenUsed/>
    <w:rsid w:val="00530257"/>
    <w:pPr>
      <w:spacing w:before="100" w:beforeAutospacing="1" w:after="100" w:afterAutospacing="1" w:line="240" w:lineRule="auto"/>
    </w:pPr>
    <w:rPr>
      <w:rFonts w:eastAsia="Times New Roman" w:cs="Times New Roman"/>
      <w:szCs w:val="24"/>
      <w:lang w:eastAsia="fr-FR"/>
    </w:rPr>
  </w:style>
  <w:style w:type="character" w:styleId="lev">
    <w:name w:val="Strong"/>
    <w:basedOn w:val="Policepardfaut"/>
    <w:uiPriority w:val="22"/>
    <w:qFormat/>
    <w:rsid w:val="00530257"/>
    <w:rPr>
      <w:b/>
      <w:bCs/>
    </w:rPr>
  </w:style>
  <w:style w:type="character" w:styleId="Accentuation">
    <w:name w:val="Emphasis"/>
    <w:basedOn w:val="Policepardfaut"/>
    <w:uiPriority w:val="20"/>
    <w:qFormat/>
    <w:rsid w:val="005302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530257"/>
    <w:pPr>
      <w:spacing w:before="100" w:beforeAutospacing="1" w:after="100" w:afterAutospacing="1" w:line="240" w:lineRule="auto"/>
      <w:outlineLvl w:val="3"/>
    </w:pPr>
    <w:rPr>
      <w:rFonts w:eastAsia="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30257"/>
    <w:rPr>
      <w:rFonts w:eastAsia="Times New Roman" w:cs="Times New Roman"/>
      <w:b/>
      <w:bCs/>
      <w:szCs w:val="24"/>
      <w:lang w:eastAsia="fr-FR"/>
    </w:rPr>
  </w:style>
  <w:style w:type="paragraph" w:styleId="NormalWeb">
    <w:name w:val="Normal (Web)"/>
    <w:basedOn w:val="Normal"/>
    <w:uiPriority w:val="99"/>
    <w:semiHidden/>
    <w:unhideWhenUsed/>
    <w:rsid w:val="00530257"/>
    <w:pPr>
      <w:spacing w:before="100" w:beforeAutospacing="1" w:after="100" w:afterAutospacing="1" w:line="240" w:lineRule="auto"/>
    </w:pPr>
    <w:rPr>
      <w:rFonts w:eastAsia="Times New Roman" w:cs="Times New Roman"/>
      <w:szCs w:val="24"/>
      <w:lang w:eastAsia="fr-FR"/>
    </w:rPr>
  </w:style>
  <w:style w:type="character" w:styleId="lev">
    <w:name w:val="Strong"/>
    <w:basedOn w:val="Policepardfaut"/>
    <w:uiPriority w:val="22"/>
    <w:qFormat/>
    <w:rsid w:val="00530257"/>
    <w:rPr>
      <w:b/>
      <w:bCs/>
    </w:rPr>
  </w:style>
  <w:style w:type="character" w:styleId="Accentuation">
    <w:name w:val="Emphasis"/>
    <w:basedOn w:val="Policepardfaut"/>
    <w:uiPriority w:val="20"/>
    <w:qFormat/>
    <w:rsid w:val="00530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dc:creator>
  <cp:lastModifiedBy>Padre</cp:lastModifiedBy>
  <cp:revision>1</cp:revision>
  <cp:lastPrinted>2019-04-13T11:15:00Z</cp:lastPrinted>
  <dcterms:created xsi:type="dcterms:W3CDTF">2019-04-13T11:11:00Z</dcterms:created>
  <dcterms:modified xsi:type="dcterms:W3CDTF">2019-04-13T11:17:00Z</dcterms:modified>
</cp:coreProperties>
</file>